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eastAsia="方正黑体_GBK"/>
          <w:sz w:val="34"/>
          <w:szCs w:val="34"/>
        </w:rPr>
      </w:pPr>
      <w:r>
        <w:rPr>
          <w:rFonts w:eastAsia="方正黑体_GBK"/>
          <w:sz w:val="34"/>
          <w:szCs w:val="34"/>
        </w:rPr>
        <w:t>附件</w:t>
      </w:r>
    </w:p>
    <w:p>
      <w:pPr>
        <w:adjustRightInd w:val="0"/>
        <w:snapToGrid w:val="0"/>
        <w:spacing w:line="240" w:lineRule="exact"/>
        <w:jc w:val="left"/>
        <w:rPr>
          <w:rFonts w:hint="eastAsia" w:eastAsia="方正黑体_GBK"/>
          <w:sz w:val="34"/>
          <w:szCs w:val="34"/>
        </w:rPr>
      </w:pPr>
    </w:p>
    <w:p>
      <w:pPr>
        <w:adjustRightInd w:val="0"/>
        <w:snapToGrid w:val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2020</w:t>
      </w:r>
      <w:r>
        <w:rPr>
          <w:rFonts w:hAnsi="方正小标宋_GBK" w:eastAsia="方正小标宋_GBK"/>
          <w:sz w:val="36"/>
          <w:szCs w:val="36"/>
        </w:rPr>
        <w:t>年成都市新经济梯度培育入库企业申报表</w:t>
      </w:r>
      <w:r>
        <w:rPr>
          <w:rFonts w:hint="eastAsia" w:hAnsi="方正小标宋_GBK" w:eastAsia="方正小标宋_GBK"/>
          <w:sz w:val="36"/>
          <w:szCs w:val="36"/>
        </w:rPr>
        <w:t>（预申报）</w:t>
      </w:r>
    </w:p>
    <w:bookmarkEnd w:id="0"/>
    <w:p>
      <w:pPr>
        <w:adjustRightInd w:val="0"/>
        <w:snapToGrid w:val="0"/>
        <w:spacing w:line="240" w:lineRule="exact"/>
        <w:jc w:val="center"/>
        <w:rPr>
          <w:rFonts w:eastAsia="方正小标宋_GBK"/>
          <w:sz w:val="20"/>
          <w:szCs w:val="44"/>
        </w:rPr>
      </w:pPr>
    </w:p>
    <w:tbl>
      <w:tblPr>
        <w:tblStyle w:val="3"/>
        <w:tblW w:w="51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347"/>
        <w:gridCol w:w="84"/>
        <w:gridCol w:w="801"/>
        <w:gridCol w:w="260"/>
        <w:gridCol w:w="64"/>
        <w:gridCol w:w="116"/>
        <w:gridCol w:w="452"/>
        <w:gridCol w:w="106"/>
        <w:gridCol w:w="428"/>
        <w:gridCol w:w="93"/>
        <w:gridCol w:w="148"/>
        <w:gridCol w:w="327"/>
        <w:gridCol w:w="215"/>
        <w:gridCol w:w="163"/>
        <w:gridCol w:w="78"/>
        <w:gridCol w:w="267"/>
        <w:gridCol w:w="116"/>
        <w:gridCol w:w="159"/>
        <w:gridCol w:w="603"/>
        <w:gridCol w:w="166"/>
        <w:gridCol w:w="13"/>
        <w:gridCol w:w="77"/>
        <w:gridCol w:w="573"/>
        <w:gridCol w:w="133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企业名称</w:t>
            </w:r>
          </w:p>
        </w:tc>
        <w:tc>
          <w:tcPr>
            <w:tcW w:w="2007" w:type="pct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41" w:type="pct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组织机构代码</w:t>
            </w:r>
          </w:p>
        </w:tc>
        <w:tc>
          <w:tcPr>
            <w:tcW w:w="1401" w:type="pct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办公地址</w:t>
            </w:r>
          </w:p>
        </w:tc>
        <w:tc>
          <w:tcPr>
            <w:tcW w:w="2007" w:type="pct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41" w:type="pct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注册地</w:t>
            </w:r>
          </w:p>
        </w:tc>
        <w:tc>
          <w:tcPr>
            <w:tcW w:w="1401" w:type="pct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（填区市县）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法定代表人</w:t>
            </w:r>
          </w:p>
        </w:tc>
        <w:tc>
          <w:tcPr>
            <w:tcW w:w="2007" w:type="pct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41" w:type="pct"/>
            <w:gridSpan w:val="6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电话</w:t>
            </w:r>
          </w:p>
        </w:tc>
        <w:tc>
          <w:tcPr>
            <w:tcW w:w="1401" w:type="pct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2019年入库情况</w:t>
            </w: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□种子           □准独角兽          □独角兽或行业领军         □未入库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企业联系人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手机</w:t>
            </w:r>
          </w:p>
        </w:tc>
        <w:tc>
          <w:tcPr>
            <w:tcW w:w="673" w:type="pct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41" w:type="pct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邮箱</w:t>
            </w:r>
          </w:p>
        </w:tc>
        <w:tc>
          <w:tcPr>
            <w:tcW w:w="1401" w:type="pct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申报类型及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所符合的条件（单选）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□种子企业</w:t>
            </w:r>
          </w:p>
        </w:tc>
        <w:tc>
          <w:tcPr>
            <w:tcW w:w="3329" w:type="pct"/>
            <w:gridSpan w:val="24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□获得过投资（含个人或机构，下同），且最新一轮融资时的估值为1000万美元至1亿美元（含1000万美元）</w:t>
            </w:r>
          </w:p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□2019年主营业务收入1000万元至1亿元（含1000万元），且2018年、2019年主营业务收入增长率均超过20%</w:t>
            </w:r>
          </w:p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□对于成立不到三年，未对外融资，以上两条均不满足，但技术确有领先性、创新性、潜力性的硬核科技企业，经专家组认定，可纳入种子梯度。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□准独角兽企业</w:t>
            </w:r>
          </w:p>
        </w:tc>
        <w:tc>
          <w:tcPr>
            <w:tcW w:w="3329" w:type="pct"/>
            <w:gridSpan w:val="24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□获得过投资，且最新一轮融资时的估值为1亿美元至10亿美元（含1亿美元）</w:t>
            </w:r>
          </w:p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□2019年主营业务收入1亿元至10亿元（含1亿元），且2018年、2019年主营业务收入增长率均超过20%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□独角兽企业</w:t>
            </w:r>
          </w:p>
        </w:tc>
        <w:tc>
          <w:tcPr>
            <w:tcW w:w="3329" w:type="pct"/>
            <w:gridSpan w:val="24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□获得过投资，且最新一轮融资时的估值超过10亿美元（含10亿元美元）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□行业领军企业</w:t>
            </w:r>
          </w:p>
        </w:tc>
        <w:tc>
          <w:tcPr>
            <w:tcW w:w="3329" w:type="pct"/>
            <w:gridSpan w:val="24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□2019年主营业务收入超过10亿元（含10亿元），且2018年、2019年主营业务收入增长率均超过20%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（说明：选择申报类型只能选一项；股东自有资金投资也视为获得过投资选项）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新经济形态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（单选）</w:t>
            </w: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□数字经济      □智能经济      □绿色经济</w:t>
            </w:r>
          </w:p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□创意经济      □流量经济      □共享经济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（说明：选与企业业务相关性最大的经济形态）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行业分类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（单选）</w:t>
            </w: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第一产业（农业）：□农业</w:t>
            </w:r>
          </w:p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第二产业（工业）：□电子信息制造 □高端装备制造 □人工智能 □生物医药 □新材料 □清洁能源 □其他工业制造 □建筑业</w:t>
            </w:r>
          </w:p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第三产业（服务业）：□交通运输  □供应链  □邮政快递业  □租赁和商务服务业  □批发零售业  □住宿业  □餐饮业  □房地产业  □环境  □公共设施管理业  □科学研究开发、技术服务和地质勘探业  □教育  □卫生  □文化创意  □体育  □娱乐业  □居民服务和其他服务业  □信息传输、计算机服务业和软件业  □大数据  □云计算 □互联网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（说明：跨行业企业按照上一年主营业务收入占比最高的行业填）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企业资质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（可多选）</w:t>
            </w: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□高新技术企业      □技术先进型服务业      □集成电路设计企业</w:t>
            </w:r>
          </w:p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□双软企业          □其他：（限增加3项）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企业经营数据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（单位：万元）</w:t>
            </w:r>
          </w:p>
        </w:tc>
        <w:tc>
          <w:tcPr>
            <w:tcW w:w="721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数据类型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2017年</w:t>
            </w:r>
          </w:p>
        </w:tc>
        <w:tc>
          <w:tcPr>
            <w:tcW w:w="1182" w:type="pct"/>
            <w:gridSpan w:val="10"/>
            <w:noWrap w:val="0"/>
            <w:vAlign w:val="center"/>
          </w:tcPr>
          <w:p>
            <w:pPr>
              <w:spacing w:line="260" w:lineRule="exact"/>
              <w:ind w:firstLine="525" w:firstLineChars="250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2018年</w:t>
            </w:r>
          </w:p>
        </w:tc>
        <w:tc>
          <w:tcPr>
            <w:tcW w:w="838" w:type="pct"/>
            <w:gridSpan w:val="8"/>
            <w:noWrap w:val="0"/>
            <w:vAlign w:val="center"/>
          </w:tcPr>
          <w:p>
            <w:pPr>
              <w:spacing w:line="260" w:lineRule="exact"/>
              <w:ind w:firstLine="315" w:firstLineChars="150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2019年</w:t>
            </w:r>
          </w:p>
        </w:tc>
        <w:tc>
          <w:tcPr>
            <w:tcW w:w="836" w:type="pct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2020年1-3月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总额</w:t>
            </w: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总额</w:t>
            </w: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ind w:firstLine="105" w:firstLineChars="50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增速</w:t>
            </w: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总额</w:t>
            </w: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增速</w:t>
            </w: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总额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增速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总资产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总营业收入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总利润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净利润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应纳税额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实缴税额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研发费用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市外销售收入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境外销售收入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3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9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1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（说明：增速由系统自动测算，无需填写。境外是指中国大陆以外，市外是指成都市以外）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企业偿债能力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资产负债率</w:t>
            </w:r>
          </w:p>
        </w:tc>
        <w:tc>
          <w:tcPr>
            <w:tcW w:w="951" w:type="pct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流动比率</w:t>
            </w:r>
          </w:p>
        </w:tc>
        <w:tc>
          <w:tcPr>
            <w:tcW w:w="951" w:type="pct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速动比率</w:t>
            </w:r>
          </w:p>
        </w:tc>
        <w:tc>
          <w:tcPr>
            <w:tcW w:w="951" w:type="pct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（说明：对应财务报表相关数据进行计算，资产负债率=总负债/总资产；流动比率=流动资产/流动负债；速动比率=（流动资产-存货）/流动负债。）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企业人员情况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（单位：人）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员工总数</w:t>
            </w:r>
          </w:p>
        </w:tc>
        <w:tc>
          <w:tcPr>
            <w:tcW w:w="951" w:type="pct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研发人员数</w:t>
            </w:r>
          </w:p>
        </w:tc>
        <w:tc>
          <w:tcPr>
            <w:tcW w:w="951" w:type="pct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2" w:type="pct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（说明：成立时间不足3年，从成立时间起开始填写；兼职和临聘人员不计入企业员工数）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融资情况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融资轮次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（最近3次）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时间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（年/月）</w:t>
            </w:r>
          </w:p>
        </w:tc>
        <w:tc>
          <w:tcPr>
            <w:tcW w:w="892" w:type="pct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投资方</w:t>
            </w:r>
          </w:p>
        </w:tc>
        <w:tc>
          <w:tcPr>
            <w:tcW w:w="624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融资额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（万美元）</w:t>
            </w:r>
          </w:p>
        </w:tc>
        <w:tc>
          <w:tcPr>
            <w:tcW w:w="497" w:type="pct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占股比例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（%）</w:t>
            </w:r>
          </w:p>
        </w:tc>
        <w:tc>
          <w:tcPr>
            <w:tcW w:w="843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估值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92" w:type="pct"/>
            <w:gridSpan w:val="8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24" w:type="pct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97" w:type="pct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92" w:type="pct"/>
            <w:gridSpan w:val="8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24" w:type="pct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97" w:type="pct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92" w:type="pct"/>
            <w:gridSpan w:val="8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24" w:type="pct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97" w:type="pct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2087" w:type="pct"/>
            <w:gridSpan w:val="11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近3次融资额总计</w:t>
            </w:r>
          </w:p>
        </w:tc>
        <w:tc>
          <w:tcPr>
            <w:tcW w:w="1964" w:type="pct"/>
            <w:gridSpan w:val="1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（说明：投资方只填写领投机构；估值=融资额/占股比例；投资方类型系统自动匹配，无需填写；填写近3次即可；融资总计由系统测算，无需填写。）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贷款情况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贷款总金额</w:t>
            </w:r>
          </w:p>
        </w:tc>
        <w:tc>
          <w:tcPr>
            <w:tcW w:w="70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贷款余额</w:t>
            </w:r>
          </w:p>
        </w:tc>
        <w:tc>
          <w:tcPr>
            <w:tcW w:w="831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贷款起止时间</w:t>
            </w:r>
          </w:p>
        </w:tc>
        <w:tc>
          <w:tcPr>
            <w:tcW w:w="946" w:type="pct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贷款机构名称</w:t>
            </w:r>
          </w:p>
        </w:tc>
        <w:tc>
          <w:tcPr>
            <w:tcW w:w="843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担保机构名称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0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31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46" w:type="pct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0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31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46" w:type="pct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09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31" w:type="pct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46" w:type="pct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2262" w:type="pct"/>
            <w:gridSpan w:val="12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近3次贷款金额总计</w:t>
            </w:r>
          </w:p>
        </w:tc>
        <w:tc>
          <w:tcPr>
            <w:tcW w:w="1789" w:type="pct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（说明：无贷款可不填；有贷款无担保机构，请填无；填写近3次即可；贷款总计由系统测算，无需填写。）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0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股权结构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股东名称/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姓名</w:t>
            </w: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出资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方式</w:t>
            </w:r>
          </w:p>
        </w:tc>
        <w:tc>
          <w:tcPr>
            <w:tcW w:w="534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认缴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出资额</w:t>
            </w:r>
          </w:p>
        </w:tc>
        <w:tc>
          <w:tcPr>
            <w:tcW w:w="533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实缴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出资额</w:t>
            </w:r>
          </w:p>
        </w:tc>
        <w:tc>
          <w:tcPr>
            <w:tcW w:w="857" w:type="pct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最近一次实缴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出资时间</w:t>
            </w:r>
          </w:p>
        </w:tc>
        <w:tc>
          <w:tcPr>
            <w:tcW w:w="444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占股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比例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534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533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57" w:type="pct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44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534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533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57" w:type="pct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44" w:type="pct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50" w:type="pct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（说明：出资方式指货币、实物或技术，实缴出资额指出资方式为货币的金额；估值=认缴出资额/占股比例，以测算值最大的股东为准；多个股东的，填写占股比例最大的5个且至少包含1个货币出资的股东即可）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获得政府支持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情况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级别</w:t>
            </w: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项目名称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支持金额</w:t>
            </w: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国家级</w:t>
            </w: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省级</w:t>
            </w: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市级</w:t>
            </w: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区市县级</w:t>
            </w: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74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（说明：填写近1年的即可）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高管团队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姓名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职务</w:t>
            </w:r>
          </w:p>
        </w:tc>
        <w:tc>
          <w:tcPr>
            <w:tcW w:w="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年龄</w:t>
            </w:r>
          </w:p>
        </w:tc>
        <w:tc>
          <w:tcPr>
            <w:tcW w:w="4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毕业院校/学历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年收入范围</w:t>
            </w: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被纳入的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人才计划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93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填写副总及以上级别高管，毕业院校/学历指最高学历及学校；年收入范围指税前年收入，范围包括0-50万、50-100万、100万以上；被纳入的人才计划包括国家“千人计划”和“万人计划”、四川省“千人计划”、中科院“百人计划”、“长江学者”、“国家杰出青年科学基金”、蓉城人才绿卡获得者，若未被纳入，请填“无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技术创新情况</w:t>
            </w: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I类知识产权活获得数量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备注：包含发明专利、植物新品种、国家级农作物品种、国家新药、国家一级中药保护品种、集成电路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II类知识产权数量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备注：包含实用新型专利、外观设计专利、计算机软件著作权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国家级科学技术进步奖特等奖数量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国家级科学技术进步奖一等奖数量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国家级科学技术进步奖二等奖数量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省（部）级科技技术进步特等奖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省（部）级科技技术进步一等奖数量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省（部）级科技技术进步二等奖数量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省（部）级科技技术进步三等奖数量</w:t>
            </w:r>
          </w:p>
        </w:tc>
        <w:tc>
          <w:tcPr>
            <w:tcW w:w="268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备注：近三年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与新经济相关的产品、技术或服务</w:t>
            </w: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名称</w:t>
            </w:r>
          </w:p>
        </w:tc>
        <w:tc>
          <w:tcPr>
            <w:tcW w:w="128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介绍</w:t>
            </w:r>
          </w:p>
        </w:tc>
        <w:tc>
          <w:tcPr>
            <w:tcW w:w="14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应用领域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28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4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3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28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140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</w:p>
        </w:tc>
        <w:tc>
          <w:tcPr>
            <w:tcW w:w="405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（说明：最多填写5项，每项介绍限300字内）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9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企业详细介绍</w:t>
            </w:r>
          </w:p>
        </w:tc>
        <w:tc>
          <w:tcPr>
            <w:tcW w:w="4050" w:type="pct"/>
            <w:gridSpan w:val="2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z w:val="21"/>
                <w:szCs w:val="21"/>
              </w:rPr>
              <w:t>（限1000字内，企业发展历程、经营情况、与新经济相关的企业技术创新能力及竞争优势、发展目标及愿景等，要求文字精炼、重点突出）</w:t>
            </w:r>
          </w:p>
        </w:tc>
      </w:tr>
    </w:tbl>
    <w:p>
      <w:pPr>
        <w:spacing w:line="200" w:lineRule="exact"/>
        <w:jc w:val="left"/>
        <w:rPr>
          <w:rFonts w:eastAsia="方正黑体_GBK"/>
          <w:sz w:val="34"/>
          <w:szCs w:val="3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eastAsia="方正仿宋_GBK"/>
          <w:spacing w:val="-4"/>
          <w:sz w:val="30"/>
          <w:szCs w:val="30"/>
        </w:rPr>
      </w:pPr>
    </w:p>
    <w:p>
      <w:pPr>
        <w:snapToGrid w:val="0"/>
        <w:spacing w:line="700" w:lineRule="exact"/>
        <w:jc w:val="center"/>
        <w:rPr>
          <w:rFonts w:hint="eastAsia" w:eastAsia="方正小标宋_GBK"/>
          <w:sz w:val="44"/>
          <w:szCs w:val="44"/>
        </w:rPr>
      </w:pPr>
    </w:p>
    <w:p/>
    <w:sectPr>
      <w:footerReference r:id="rId3" w:type="default"/>
      <w:footerReference r:id="rId4" w:type="even"/>
      <w:pgSz w:w="11907" w:h="16840"/>
      <w:pgMar w:top="1928" w:right="1531" w:bottom="1928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D287A"/>
    <w:rsid w:val="77A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sz w:val="33"/>
      <w:szCs w:val="33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2020-04-30T02:50:00Z</dcterms:created>
  <dc:creator>Lenovo</dc:creator>
  <cp:lastModifiedBy>Lenovo</cp:lastModifiedBy>
  <dcterms:modified xsi:type="dcterms:W3CDTF">2020-04-30T02:51:37Z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